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74E6" w14:textId="68343FA6" w:rsidR="00493A2C" w:rsidRPr="00FC009C" w:rsidRDefault="00FA1250" w:rsidP="00FA1250">
      <w:pPr>
        <w:pStyle w:val="Teksttreci0"/>
        <w:shd w:val="clear" w:color="auto" w:fill="auto"/>
        <w:spacing w:before="120" w:line="360" w:lineRule="auto"/>
        <w:jc w:val="center"/>
        <w:rPr>
          <w:lang w:val="en-GB"/>
        </w:rPr>
      </w:pPr>
      <w:r w:rsidRPr="00FC009C">
        <w:rPr>
          <w:b/>
          <w:bCs/>
          <w:lang w:val="en-GB"/>
        </w:rPr>
        <w:t>Rules of the Contest of the Jagiellonian University Doctoral Candidates Society for the Best Paper within the Science Salon</w:t>
      </w:r>
    </w:p>
    <w:p w14:paraId="730B7EE8" w14:textId="377AC083"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The Contest for the Best Paper within the Science Salon, hereinafter referred to as the Contest, is organised by the Commission for Culture and Promotion of the Jagiellonian University Doctoral Candidates Society.</w:t>
      </w:r>
    </w:p>
    <w:p w14:paraId="1B1084F1" w14:textId="7B382911"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The aim of the Contest is to select the best paper delivered within the Science Salon organised by the Commission for Culture and Promotion of the Jagiellonian University Doctoral Candidates Society.</w:t>
      </w:r>
    </w:p>
    <w:p w14:paraId="63C8D25D" w14:textId="348C7C52" w:rsidR="00493A2C" w:rsidRPr="00FC009C" w:rsidRDefault="00FA1250" w:rsidP="00FA1250">
      <w:pPr>
        <w:pStyle w:val="Teksttreci0"/>
        <w:numPr>
          <w:ilvl w:val="1"/>
          <w:numId w:val="1"/>
        </w:numPr>
        <w:shd w:val="clear" w:color="auto" w:fill="auto"/>
        <w:tabs>
          <w:tab w:val="left" w:pos="1191"/>
        </w:tabs>
        <w:spacing w:before="120" w:line="360" w:lineRule="auto"/>
        <w:ind w:left="709" w:hanging="567"/>
        <w:rPr>
          <w:lang w:val="en-GB"/>
        </w:rPr>
      </w:pPr>
      <w:r w:rsidRPr="00FC009C">
        <w:rPr>
          <w:lang w:val="en-GB"/>
        </w:rPr>
        <w:t>The first stage of the Contest consists in selecting the best paper of the month.</w:t>
      </w:r>
    </w:p>
    <w:p w14:paraId="2A3B1832" w14:textId="0C8A151B" w:rsidR="00493A2C" w:rsidRPr="00FC009C" w:rsidRDefault="00FA1250" w:rsidP="00FA1250">
      <w:pPr>
        <w:pStyle w:val="Teksttreci0"/>
        <w:numPr>
          <w:ilvl w:val="1"/>
          <w:numId w:val="1"/>
        </w:numPr>
        <w:shd w:val="clear" w:color="auto" w:fill="auto"/>
        <w:tabs>
          <w:tab w:val="left" w:pos="1210"/>
        </w:tabs>
        <w:spacing w:before="120" w:line="360" w:lineRule="auto"/>
        <w:ind w:left="709" w:hanging="567"/>
        <w:rPr>
          <w:lang w:val="en-GB"/>
        </w:rPr>
      </w:pPr>
      <w:r w:rsidRPr="00FC009C">
        <w:rPr>
          <w:lang w:val="en-GB"/>
        </w:rPr>
        <w:t>The second stage consists in selecting the paper of the year among the best papers of the month.</w:t>
      </w:r>
    </w:p>
    <w:p w14:paraId="381C0AE9" w14:textId="285872F1"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The Contest can be entered by the Jagiellonian University Doctoral Candidates.</w:t>
      </w:r>
    </w:p>
    <w:p w14:paraId="26DB50D5" w14:textId="365CAFCC"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The condition precedent to participat</w:t>
      </w:r>
      <w:r w:rsidR="00FC009C" w:rsidRPr="00FC009C">
        <w:rPr>
          <w:lang w:val="en-GB"/>
        </w:rPr>
        <w:t>e</w:t>
      </w:r>
      <w:r w:rsidRPr="00FC009C">
        <w:rPr>
          <w:lang w:val="en-GB"/>
        </w:rPr>
        <w:t xml:space="preserve"> in the Contest constitutes </w:t>
      </w:r>
      <w:r w:rsidR="00FC009C" w:rsidRPr="00FC009C">
        <w:rPr>
          <w:lang w:val="en-GB"/>
        </w:rPr>
        <w:t xml:space="preserve">a delivery </w:t>
      </w:r>
      <w:r w:rsidR="000532DE">
        <w:rPr>
          <w:lang w:val="en-GB"/>
        </w:rPr>
        <w:t xml:space="preserve">of </w:t>
      </w:r>
      <w:r w:rsidRPr="00FC009C">
        <w:rPr>
          <w:lang w:val="en-GB"/>
        </w:rPr>
        <w:t>a fifteen minute paper (together with proper multimedia presentation prepared in PowerPoint, Prezi or other programme) on any popular scientific topic, within the Science Salon organised by the Commission for Culture of the Doctoral Candidates Society and sending a correct application.</w:t>
      </w:r>
    </w:p>
    <w:p w14:paraId="46B8BA18" w14:textId="484209F7"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The deadline for sending applications shall be publicly announced on the Jagiellonian University Doctoral Candidates Society’s website and via the Jagiellonian University Doctoral Candidates Society’s mailing list.</w:t>
      </w:r>
    </w:p>
    <w:p w14:paraId="37C805D5" w14:textId="28852784"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Applications are submitted in electronic form, in the manner specified in the relevant announcement.</w:t>
      </w:r>
    </w:p>
    <w:p w14:paraId="0F94916D" w14:textId="1749C42E"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 xml:space="preserve">The application is considered correct, if it includes </w:t>
      </w:r>
      <w:r w:rsidRPr="00FC009C">
        <w:rPr>
          <w:b/>
          <w:lang w:val="en-GB"/>
        </w:rPr>
        <w:t>properly filled in application form with a short abstract concerning the presented topic.</w:t>
      </w:r>
    </w:p>
    <w:p w14:paraId="519BBC4B" w14:textId="03F7C84B"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 xml:space="preserve">From among sent papers, the Contest Jury shall choose three papers, which shall be then delivered within the Science Salon and shall enter the contest for the paper of the month. </w:t>
      </w:r>
    </w:p>
    <w:p w14:paraId="5E935DD7" w14:textId="46A5CC3F" w:rsidR="00493A2C" w:rsidRPr="00FC009C" w:rsidRDefault="00FA1250" w:rsidP="00FA1250">
      <w:pPr>
        <w:pStyle w:val="Teksttreci0"/>
        <w:numPr>
          <w:ilvl w:val="0"/>
          <w:numId w:val="1"/>
        </w:numPr>
        <w:shd w:val="clear" w:color="auto" w:fill="auto"/>
        <w:tabs>
          <w:tab w:val="left" w:pos="761"/>
        </w:tabs>
        <w:spacing w:before="120" w:line="360" w:lineRule="auto"/>
        <w:ind w:left="360" w:hanging="360"/>
        <w:rPr>
          <w:lang w:val="en-GB"/>
        </w:rPr>
      </w:pPr>
      <w:r w:rsidRPr="00FC009C">
        <w:rPr>
          <w:lang w:val="en-GB"/>
        </w:rPr>
        <w:t>Meetings of the Science Salon organised by the Commission for Culture are held once a month, at a place specified by the Jagiellonian University Doctoral Candidates Society.</w:t>
      </w:r>
      <w:r w:rsidR="00B82177" w:rsidRPr="00FC009C">
        <w:rPr>
          <w:lang w:val="en-GB"/>
        </w:rPr>
        <w:t xml:space="preserve"> </w:t>
      </w:r>
      <w:r w:rsidRPr="00FC009C">
        <w:rPr>
          <w:lang w:val="en-GB"/>
        </w:rPr>
        <w:lastRenderedPageBreak/>
        <w:t>Dates of meetings are announced on the Jagiellonian University Doctoral Candidates Society’s website.</w:t>
      </w:r>
    </w:p>
    <w:p w14:paraId="5683DDB7" w14:textId="3678180A" w:rsidR="00493A2C" w:rsidRPr="00FC009C" w:rsidRDefault="00FA1250" w:rsidP="00FA1250">
      <w:pPr>
        <w:pStyle w:val="Teksttreci0"/>
        <w:numPr>
          <w:ilvl w:val="0"/>
          <w:numId w:val="1"/>
        </w:numPr>
        <w:shd w:val="clear" w:color="auto" w:fill="auto"/>
        <w:tabs>
          <w:tab w:val="left" w:pos="832"/>
        </w:tabs>
        <w:spacing w:before="120" w:line="360" w:lineRule="auto"/>
        <w:ind w:left="360" w:hanging="360"/>
        <w:rPr>
          <w:lang w:val="en-GB"/>
        </w:rPr>
      </w:pPr>
      <w:r w:rsidRPr="00FC009C">
        <w:rPr>
          <w:lang w:val="en-GB"/>
        </w:rPr>
        <w:t>During one meeting within the Science Salon three fifteen minute papers shall be delivered.</w:t>
      </w:r>
    </w:p>
    <w:p w14:paraId="1BDDA2CE" w14:textId="561D92B2" w:rsidR="00493A2C" w:rsidRPr="00FC009C" w:rsidRDefault="00FA1250" w:rsidP="00FA1250">
      <w:pPr>
        <w:pStyle w:val="Teksttreci0"/>
        <w:numPr>
          <w:ilvl w:val="0"/>
          <w:numId w:val="1"/>
        </w:numPr>
        <w:shd w:val="clear" w:color="auto" w:fill="auto"/>
        <w:tabs>
          <w:tab w:val="left" w:pos="832"/>
        </w:tabs>
        <w:spacing w:before="120" w:line="360" w:lineRule="auto"/>
        <w:ind w:left="360" w:hanging="360"/>
        <w:rPr>
          <w:lang w:val="en-GB"/>
        </w:rPr>
      </w:pPr>
      <w:r w:rsidRPr="00FC009C">
        <w:rPr>
          <w:lang w:val="en-GB"/>
        </w:rPr>
        <w:t>Rules of assessment:</w:t>
      </w:r>
    </w:p>
    <w:p w14:paraId="20BB6CD7" w14:textId="4791A64F" w:rsidR="00493A2C" w:rsidRPr="00FC009C" w:rsidRDefault="00FA1250" w:rsidP="00FA1250">
      <w:pPr>
        <w:pStyle w:val="Teksttreci0"/>
        <w:numPr>
          <w:ilvl w:val="1"/>
          <w:numId w:val="1"/>
        </w:numPr>
        <w:shd w:val="clear" w:color="auto" w:fill="auto"/>
        <w:tabs>
          <w:tab w:val="left" w:pos="1429"/>
        </w:tabs>
        <w:spacing w:before="120" w:line="360" w:lineRule="auto"/>
        <w:ind w:left="1276" w:hanging="850"/>
        <w:rPr>
          <w:lang w:val="en-GB"/>
        </w:rPr>
      </w:pPr>
      <w:r w:rsidRPr="00FC009C">
        <w:rPr>
          <w:lang w:val="en-GB"/>
        </w:rPr>
        <w:t>The best paper of the month is selected by students by filling in an anonymous survey.</w:t>
      </w:r>
    </w:p>
    <w:p w14:paraId="514B29D4" w14:textId="39A5F0E7" w:rsidR="00493A2C" w:rsidRPr="00FC009C" w:rsidRDefault="00FA1250" w:rsidP="00FA1250">
      <w:pPr>
        <w:pStyle w:val="Teksttreci0"/>
        <w:numPr>
          <w:ilvl w:val="1"/>
          <w:numId w:val="1"/>
        </w:numPr>
        <w:shd w:val="clear" w:color="auto" w:fill="auto"/>
        <w:tabs>
          <w:tab w:val="left" w:pos="1429"/>
        </w:tabs>
        <w:spacing w:before="120" w:line="360" w:lineRule="auto"/>
        <w:ind w:left="1276" w:hanging="850"/>
        <w:rPr>
          <w:lang w:val="en-GB"/>
        </w:rPr>
      </w:pPr>
      <w:r w:rsidRPr="00FC009C">
        <w:rPr>
          <w:lang w:val="en-GB"/>
        </w:rPr>
        <w:t>Surveys shall be distributed by the members of the Commission for Culture of the Jagiellonian University Doctoral Candidates Society at the end of each meeting.</w:t>
      </w:r>
    </w:p>
    <w:p w14:paraId="4B908CEC" w14:textId="2E179D58" w:rsidR="00493A2C" w:rsidRPr="00FC009C" w:rsidRDefault="00FA1250" w:rsidP="00FA1250">
      <w:pPr>
        <w:pStyle w:val="Teksttreci0"/>
        <w:numPr>
          <w:ilvl w:val="1"/>
          <w:numId w:val="1"/>
        </w:numPr>
        <w:shd w:val="clear" w:color="auto" w:fill="auto"/>
        <w:tabs>
          <w:tab w:val="left" w:pos="1429"/>
        </w:tabs>
        <w:spacing w:before="120" w:line="360" w:lineRule="auto"/>
        <w:ind w:left="1276" w:hanging="850"/>
        <w:rPr>
          <w:lang w:val="en-GB"/>
        </w:rPr>
      </w:pPr>
      <w:r w:rsidRPr="00FC009C">
        <w:rPr>
          <w:lang w:val="en-GB"/>
        </w:rPr>
        <w:t>The following categories shall be subject to assessment in the survey:</w:t>
      </w:r>
    </w:p>
    <w:p w14:paraId="037B0A96" w14:textId="5AFC0120" w:rsidR="00493A2C" w:rsidRPr="00FC009C" w:rsidRDefault="00D90645" w:rsidP="00D90645">
      <w:pPr>
        <w:pStyle w:val="Teksttreci0"/>
        <w:numPr>
          <w:ilvl w:val="0"/>
          <w:numId w:val="2"/>
        </w:numPr>
        <w:shd w:val="clear" w:color="auto" w:fill="auto"/>
        <w:tabs>
          <w:tab w:val="left" w:pos="1838"/>
        </w:tabs>
        <w:spacing w:before="120" w:line="360" w:lineRule="auto"/>
        <w:ind w:left="1418" w:hanging="567"/>
        <w:rPr>
          <w:lang w:val="en-GB"/>
        </w:rPr>
      </w:pPr>
      <w:r w:rsidRPr="00FC009C">
        <w:rPr>
          <w:lang w:val="en-GB"/>
        </w:rPr>
        <w:t>comprehensibility of the presented subject matter,</w:t>
      </w:r>
    </w:p>
    <w:p w14:paraId="2251CF98" w14:textId="10C3FF65" w:rsidR="00493A2C" w:rsidRPr="00FC009C" w:rsidRDefault="00D90645" w:rsidP="00D90645">
      <w:pPr>
        <w:pStyle w:val="Teksttreci0"/>
        <w:numPr>
          <w:ilvl w:val="0"/>
          <w:numId w:val="2"/>
        </w:numPr>
        <w:shd w:val="clear" w:color="auto" w:fill="auto"/>
        <w:tabs>
          <w:tab w:val="left" w:pos="1838"/>
        </w:tabs>
        <w:spacing w:before="120" w:line="360" w:lineRule="auto"/>
        <w:ind w:left="1418" w:hanging="567"/>
        <w:rPr>
          <w:lang w:val="en-GB"/>
        </w:rPr>
      </w:pPr>
      <w:r w:rsidRPr="00FC009C">
        <w:rPr>
          <w:lang w:val="en-GB"/>
        </w:rPr>
        <w:t>content,</w:t>
      </w:r>
    </w:p>
    <w:p w14:paraId="3795CF6A" w14:textId="4A298634" w:rsidR="00493A2C" w:rsidRPr="00FC009C" w:rsidRDefault="00D90645" w:rsidP="00D90645">
      <w:pPr>
        <w:pStyle w:val="Teksttreci0"/>
        <w:numPr>
          <w:ilvl w:val="0"/>
          <w:numId w:val="2"/>
        </w:numPr>
        <w:shd w:val="clear" w:color="auto" w:fill="auto"/>
        <w:tabs>
          <w:tab w:val="left" w:pos="1838"/>
        </w:tabs>
        <w:spacing w:before="120" w:line="360" w:lineRule="auto"/>
        <w:ind w:left="1418" w:hanging="567"/>
        <w:rPr>
          <w:lang w:val="en-GB"/>
        </w:rPr>
      </w:pPr>
      <w:r w:rsidRPr="00FC009C">
        <w:rPr>
          <w:lang w:val="en-GB"/>
        </w:rPr>
        <w:t>manner of presentation.</w:t>
      </w:r>
    </w:p>
    <w:p w14:paraId="0942DD25" w14:textId="6737B8FF" w:rsidR="00493A2C" w:rsidRPr="00FC009C" w:rsidRDefault="00D90645"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The paper that receive</w:t>
      </w:r>
      <w:r w:rsidR="00FC009C" w:rsidRPr="00FC009C">
        <w:rPr>
          <w:lang w:val="en-GB"/>
        </w:rPr>
        <w:t>s</w:t>
      </w:r>
      <w:r w:rsidRPr="00FC009C">
        <w:rPr>
          <w:lang w:val="en-GB"/>
        </w:rPr>
        <w:t xml:space="preserve"> the </w:t>
      </w:r>
      <w:r w:rsidR="007664BE" w:rsidRPr="00FC009C">
        <w:rPr>
          <w:lang w:val="en-GB"/>
        </w:rPr>
        <w:t>highest score becomes the paper of the month.</w:t>
      </w:r>
    </w:p>
    <w:p w14:paraId="652A7A6E" w14:textId="60CA679C"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If two or more papers receive the same number of points, the paper of the month is selected by the present members of the Contest Jury.</w:t>
      </w:r>
    </w:p>
    <w:p w14:paraId="29A7AB53" w14:textId="4FF5B4B8"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 xml:space="preserve">The Jury of the Annual Prize selects the paper of the year out of papers of the month in the mode stipulated in point 17, at the Salon of Giants of the Jagiellonian </w:t>
      </w:r>
      <w:r w:rsidRPr="00FC009C">
        <w:rPr>
          <w:color w:val="000000" w:themeColor="text1"/>
          <w:spacing w:val="-4"/>
          <w:kern w:val="30"/>
          <w:lang w:val="en-GB"/>
        </w:rPr>
        <w:t>University Doctoral Candidates Society</w:t>
      </w:r>
      <w:r w:rsidRPr="00FC009C">
        <w:rPr>
          <w:lang w:val="en-GB"/>
        </w:rPr>
        <w:t>.</w:t>
      </w:r>
    </w:p>
    <w:p w14:paraId="20644F12" w14:textId="26E4D4CF"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 xml:space="preserve">The </w:t>
      </w:r>
      <w:r w:rsidR="00FC009C" w:rsidRPr="00FC009C">
        <w:rPr>
          <w:lang w:val="en-GB"/>
        </w:rPr>
        <w:t>Jury of the Annual Priz</w:t>
      </w:r>
      <w:r w:rsidRPr="00FC009C">
        <w:rPr>
          <w:lang w:val="en-GB"/>
        </w:rPr>
        <w:t xml:space="preserve">e consists of the former President of the Jagiellonian </w:t>
      </w:r>
      <w:r w:rsidRPr="00FC009C">
        <w:rPr>
          <w:color w:val="000000" w:themeColor="text1"/>
          <w:spacing w:val="-4"/>
          <w:kern w:val="30"/>
          <w:lang w:val="en-GB"/>
        </w:rPr>
        <w:t>University Doctoral Candidates Society</w:t>
      </w:r>
      <w:r w:rsidRPr="00FC009C">
        <w:rPr>
          <w:lang w:val="en-GB"/>
        </w:rPr>
        <w:t xml:space="preserve"> and the President-in-Office of the Jagiellonian </w:t>
      </w:r>
      <w:r w:rsidRPr="00FC009C">
        <w:rPr>
          <w:color w:val="000000" w:themeColor="text1"/>
          <w:spacing w:val="-4"/>
          <w:kern w:val="30"/>
          <w:lang w:val="en-GB"/>
        </w:rPr>
        <w:t>University Doctoral Candidates Society, the former President of the Co</w:t>
      </w:r>
      <w:r w:rsidR="00FC009C" w:rsidRPr="00FC009C">
        <w:rPr>
          <w:color w:val="000000" w:themeColor="text1"/>
          <w:spacing w:val="-4"/>
          <w:kern w:val="30"/>
          <w:lang w:val="en-GB"/>
        </w:rPr>
        <w:t>m</w:t>
      </w:r>
      <w:r w:rsidRPr="00FC009C">
        <w:rPr>
          <w:color w:val="000000" w:themeColor="text1"/>
          <w:spacing w:val="-4"/>
          <w:kern w:val="30"/>
          <w:lang w:val="en-GB"/>
        </w:rPr>
        <w:t xml:space="preserve">mission for Culture and Promotion of </w:t>
      </w:r>
      <w:r w:rsidRPr="00FC009C">
        <w:rPr>
          <w:lang w:val="en-GB"/>
        </w:rPr>
        <w:t xml:space="preserve">the Jagiellonian </w:t>
      </w:r>
      <w:r w:rsidRPr="00FC009C">
        <w:rPr>
          <w:color w:val="000000" w:themeColor="text1"/>
          <w:spacing w:val="-4"/>
          <w:kern w:val="30"/>
          <w:lang w:val="en-GB"/>
        </w:rPr>
        <w:t xml:space="preserve">University Doctoral Candidates Society and the </w:t>
      </w:r>
      <w:r w:rsidRPr="00FC009C">
        <w:rPr>
          <w:lang w:val="en-GB"/>
        </w:rPr>
        <w:t xml:space="preserve">President-in-Office of the </w:t>
      </w:r>
      <w:r w:rsidR="00FC009C" w:rsidRPr="00FC009C">
        <w:rPr>
          <w:color w:val="000000" w:themeColor="text1"/>
          <w:spacing w:val="-4"/>
          <w:kern w:val="30"/>
          <w:lang w:val="en-GB"/>
        </w:rPr>
        <w:t>Commission</w:t>
      </w:r>
      <w:r w:rsidRPr="00FC009C">
        <w:rPr>
          <w:color w:val="000000" w:themeColor="text1"/>
          <w:spacing w:val="-4"/>
          <w:kern w:val="30"/>
          <w:lang w:val="en-GB"/>
        </w:rPr>
        <w:t xml:space="preserve"> for Culture and Promotion of </w:t>
      </w:r>
      <w:r w:rsidRPr="00FC009C">
        <w:rPr>
          <w:lang w:val="en-GB"/>
        </w:rPr>
        <w:t xml:space="preserve">the Jagiellonian </w:t>
      </w:r>
      <w:r w:rsidRPr="00FC009C">
        <w:rPr>
          <w:color w:val="000000" w:themeColor="text1"/>
          <w:spacing w:val="-4"/>
          <w:kern w:val="30"/>
          <w:lang w:val="en-GB"/>
        </w:rPr>
        <w:t>University Doctoral Candidates Society, the former Deputy Rector for Didactics and the Deputy Rector-in-Office for Didactics, the Deputy Rector for Scientific Research and Structural Funds and the selected academic teacher invited by the Commission for Culture.</w:t>
      </w:r>
      <w:r w:rsidR="00B82177" w:rsidRPr="00FC009C">
        <w:rPr>
          <w:lang w:val="en-GB"/>
        </w:rPr>
        <w:t xml:space="preserve"> </w:t>
      </w:r>
      <w:r w:rsidRPr="00FC009C">
        <w:rPr>
          <w:lang w:val="en-GB"/>
        </w:rPr>
        <w:t xml:space="preserve">The President of the </w:t>
      </w:r>
      <w:r w:rsidRPr="00FC009C">
        <w:rPr>
          <w:lang w:val="en-GB"/>
        </w:rPr>
        <w:lastRenderedPageBreak/>
        <w:t>voting commission is the Deputy Rector-in-Office for Didactics.</w:t>
      </w:r>
    </w:p>
    <w:p w14:paraId="433A16B1" w14:textId="7BC46851"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Categories subject to assessment while awarding the annual prize:</w:t>
      </w:r>
    </w:p>
    <w:p w14:paraId="26856423" w14:textId="38E2EBA1" w:rsidR="00493A2C" w:rsidRPr="00FC009C" w:rsidRDefault="007664BE" w:rsidP="007664BE">
      <w:pPr>
        <w:pStyle w:val="Teksttreci0"/>
        <w:numPr>
          <w:ilvl w:val="0"/>
          <w:numId w:val="2"/>
        </w:numPr>
        <w:shd w:val="clear" w:color="auto" w:fill="auto"/>
        <w:tabs>
          <w:tab w:val="left" w:pos="1453"/>
        </w:tabs>
        <w:spacing w:before="120" w:line="360" w:lineRule="auto"/>
        <w:ind w:left="1418" w:hanging="567"/>
        <w:rPr>
          <w:lang w:val="en-GB"/>
        </w:rPr>
      </w:pPr>
      <w:r w:rsidRPr="00FC009C">
        <w:rPr>
          <w:lang w:val="en-GB"/>
        </w:rPr>
        <w:t>comprehensibility of the presented subject matter,</w:t>
      </w:r>
    </w:p>
    <w:p w14:paraId="665F5267" w14:textId="7476513B" w:rsidR="00493A2C" w:rsidRPr="00FC009C" w:rsidRDefault="007664BE" w:rsidP="007664BE">
      <w:pPr>
        <w:pStyle w:val="Teksttreci0"/>
        <w:numPr>
          <w:ilvl w:val="0"/>
          <w:numId w:val="2"/>
        </w:numPr>
        <w:shd w:val="clear" w:color="auto" w:fill="auto"/>
        <w:tabs>
          <w:tab w:val="left" w:pos="1453"/>
        </w:tabs>
        <w:spacing w:before="120" w:line="360" w:lineRule="auto"/>
        <w:ind w:left="1418" w:hanging="567"/>
        <w:rPr>
          <w:lang w:val="en-GB"/>
        </w:rPr>
      </w:pPr>
      <w:r w:rsidRPr="00FC009C">
        <w:rPr>
          <w:lang w:val="en-GB"/>
        </w:rPr>
        <w:t>content,</w:t>
      </w:r>
    </w:p>
    <w:p w14:paraId="71E92264" w14:textId="7A174B27" w:rsidR="00493A2C" w:rsidRPr="00FC009C" w:rsidRDefault="007664BE" w:rsidP="007664BE">
      <w:pPr>
        <w:pStyle w:val="Teksttreci0"/>
        <w:numPr>
          <w:ilvl w:val="0"/>
          <w:numId w:val="2"/>
        </w:numPr>
        <w:shd w:val="clear" w:color="auto" w:fill="auto"/>
        <w:tabs>
          <w:tab w:val="left" w:pos="1453"/>
        </w:tabs>
        <w:spacing w:before="120" w:line="360" w:lineRule="auto"/>
        <w:ind w:left="1418" w:hanging="567"/>
        <w:rPr>
          <w:lang w:val="en-GB"/>
        </w:rPr>
      </w:pPr>
      <w:r w:rsidRPr="00FC009C">
        <w:rPr>
          <w:lang w:val="en-GB"/>
        </w:rPr>
        <w:t xml:space="preserve">manner of presentation, </w:t>
      </w:r>
    </w:p>
    <w:p w14:paraId="17D94287" w14:textId="1CD0ED6B" w:rsidR="00493A2C" w:rsidRPr="00FC009C" w:rsidRDefault="007664BE" w:rsidP="007664BE">
      <w:pPr>
        <w:pStyle w:val="Teksttreci0"/>
        <w:numPr>
          <w:ilvl w:val="0"/>
          <w:numId w:val="2"/>
        </w:numPr>
        <w:shd w:val="clear" w:color="auto" w:fill="auto"/>
        <w:tabs>
          <w:tab w:val="left" w:pos="1453"/>
        </w:tabs>
        <w:spacing w:before="120" w:line="360" w:lineRule="auto"/>
        <w:ind w:left="1418" w:hanging="567"/>
        <w:rPr>
          <w:lang w:val="en-GB"/>
        </w:rPr>
      </w:pPr>
      <w:r w:rsidRPr="00FC009C">
        <w:rPr>
          <w:lang w:val="en-GB"/>
        </w:rPr>
        <w:t xml:space="preserve">interaction with </w:t>
      </w:r>
      <w:r w:rsidR="000532DE">
        <w:rPr>
          <w:lang w:val="en-GB"/>
        </w:rPr>
        <w:t xml:space="preserve">the </w:t>
      </w:r>
      <w:r w:rsidRPr="00FC009C">
        <w:rPr>
          <w:lang w:val="en-GB"/>
        </w:rPr>
        <w:t>audience.</w:t>
      </w:r>
    </w:p>
    <w:p w14:paraId="04D9F39D" w14:textId="4E635BE4"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 xml:space="preserve">The speeches are assessed on a scale from 1 to 5 in the following categories: attractiveness of the speech, manner of presentation, cognitive value, as well as interaction with </w:t>
      </w:r>
      <w:r w:rsidR="000532DE">
        <w:rPr>
          <w:lang w:val="en-GB"/>
        </w:rPr>
        <w:t xml:space="preserve">the </w:t>
      </w:r>
      <w:r w:rsidRPr="00FC009C">
        <w:rPr>
          <w:lang w:val="en-GB"/>
        </w:rPr>
        <w:t>audience.</w:t>
      </w:r>
      <w:r w:rsidR="00B82177" w:rsidRPr="00FC009C">
        <w:rPr>
          <w:lang w:val="en-GB"/>
        </w:rPr>
        <w:t xml:space="preserve"> </w:t>
      </w:r>
      <w:r w:rsidRPr="00FC009C">
        <w:rPr>
          <w:lang w:val="en-GB"/>
        </w:rPr>
        <w:t>Victory is decided by the number of points obtained by the speaker.</w:t>
      </w:r>
    </w:p>
    <w:p w14:paraId="386374D9" w14:textId="3F358D9D"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 xml:space="preserve">In the case of obtaining </w:t>
      </w:r>
      <w:r w:rsidR="000532DE">
        <w:rPr>
          <w:lang w:val="en-GB"/>
        </w:rPr>
        <w:t xml:space="preserve">an </w:t>
      </w:r>
      <w:r w:rsidRPr="00FC009C">
        <w:rPr>
          <w:lang w:val="en-GB"/>
        </w:rPr>
        <w:t>equal number of points, the Commission conducts the voting again and the decisive vote is vested in the President of the Commission.</w:t>
      </w:r>
    </w:p>
    <w:p w14:paraId="5A86861E" w14:textId="3066EFB6" w:rsidR="00493A2C" w:rsidRPr="00FC009C" w:rsidRDefault="007664BE" w:rsidP="007664BE">
      <w:pPr>
        <w:pStyle w:val="Teksttreci0"/>
        <w:numPr>
          <w:ilvl w:val="0"/>
          <w:numId w:val="1"/>
        </w:numPr>
        <w:shd w:val="clear" w:color="auto" w:fill="auto"/>
        <w:tabs>
          <w:tab w:val="left" w:pos="870"/>
        </w:tabs>
        <w:spacing w:before="120" w:line="360" w:lineRule="auto"/>
        <w:ind w:left="360" w:hanging="360"/>
        <w:rPr>
          <w:lang w:val="en-GB"/>
        </w:rPr>
      </w:pPr>
      <w:r w:rsidRPr="00FC009C">
        <w:rPr>
          <w:lang w:val="en-GB"/>
        </w:rPr>
        <w:t>The decisions of the Contest Jury and of the Annual Prize Jury are not appealable.</w:t>
      </w:r>
    </w:p>
    <w:p w14:paraId="75D40C34" w14:textId="7806D6C8" w:rsidR="00493A2C" w:rsidRPr="00FC009C" w:rsidRDefault="007664BE" w:rsidP="007664BE">
      <w:pPr>
        <w:pStyle w:val="Teksttreci0"/>
        <w:numPr>
          <w:ilvl w:val="0"/>
          <w:numId w:val="1"/>
        </w:numPr>
        <w:shd w:val="clear" w:color="auto" w:fill="auto"/>
        <w:tabs>
          <w:tab w:val="left" w:pos="894"/>
        </w:tabs>
        <w:spacing w:before="120" w:line="360" w:lineRule="auto"/>
        <w:ind w:left="360" w:hanging="360"/>
        <w:rPr>
          <w:lang w:val="en-GB"/>
        </w:rPr>
      </w:pPr>
      <w:r w:rsidRPr="00FC009C">
        <w:rPr>
          <w:lang w:val="en-GB"/>
        </w:rPr>
        <w:t>Results of the contest for the paper of the month shall be announced each time after the ended meeting within the Science Salon.</w:t>
      </w:r>
    </w:p>
    <w:p w14:paraId="62E528E4" w14:textId="396AA34E" w:rsidR="00493A2C" w:rsidRPr="00FC009C" w:rsidRDefault="007664BE" w:rsidP="007664BE">
      <w:pPr>
        <w:pStyle w:val="Teksttreci0"/>
        <w:numPr>
          <w:ilvl w:val="0"/>
          <w:numId w:val="1"/>
        </w:numPr>
        <w:shd w:val="clear" w:color="auto" w:fill="auto"/>
        <w:tabs>
          <w:tab w:val="left" w:pos="894"/>
        </w:tabs>
        <w:spacing w:before="120" w:line="360" w:lineRule="auto"/>
        <w:ind w:left="360" w:hanging="360"/>
        <w:rPr>
          <w:lang w:val="en-GB"/>
        </w:rPr>
      </w:pPr>
      <w:r w:rsidRPr="00FC009C">
        <w:rPr>
          <w:lang w:val="en-GB"/>
        </w:rPr>
        <w:t>Results of the contest for the paper of the year shall be announced after the ended meeting within the Salon of Giants.</w:t>
      </w:r>
    </w:p>
    <w:p w14:paraId="0C5E925D" w14:textId="4B07A97F" w:rsidR="00493A2C" w:rsidRPr="00FC009C" w:rsidRDefault="007664BE" w:rsidP="007664BE">
      <w:pPr>
        <w:pStyle w:val="Teksttreci0"/>
        <w:numPr>
          <w:ilvl w:val="0"/>
          <w:numId w:val="1"/>
        </w:numPr>
        <w:shd w:val="clear" w:color="auto" w:fill="auto"/>
        <w:tabs>
          <w:tab w:val="left" w:pos="894"/>
        </w:tabs>
        <w:spacing w:before="120" w:line="360" w:lineRule="auto"/>
        <w:ind w:left="360" w:hanging="360"/>
        <w:rPr>
          <w:lang w:val="en-GB"/>
        </w:rPr>
      </w:pPr>
      <w:r w:rsidRPr="00FC009C">
        <w:rPr>
          <w:lang w:val="en-GB"/>
        </w:rPr>
        <w:t>The amounts of the particular prizes are the following:</w:t>
      </w:r>
    </w:p>
    <w:p w14:paraId="2321C3F7" w14:textId="7FFE55E2" w:rsidR="00493A2C" w:rsidRPr="00FC009C" w:rsidRDefault="007664BE" w:rsidP="007664BE">
      <w:pPr>
        <w:pStyle w:val="Teksttreci0"/>
        <w:numPr>
          <w:ilvl w:val="0"/>
          <w:numId w:val="2"/>
        </w:numPr>
        <w:shd w:val="clear" w:color="auto" w:fill="auto"/>
        <w:tabs>
          <w:tab w:val="left" w:pos="1453"/>
        </w:tabs>
        <w:spacing w:before="120" w:line="360" w:lineRule="auto"/>
        <w:ind w:left="1418" w:hanging="567"/>
        <w:rPr>
          <w:lang w:val="en-GB"/>
        </w:rPr>
      </w:pPr>
      <w:r w:rsidRPr="00FC009C">
        <w:rPr>
          <w:lang w:val="en-GB"/>
        </w:rPr>
        <w:t>paper of the month: PLN 350 - to be used to purchase scientific literature,</w:t>
      </w:r>
    </w:p>
    <w:p w14:paraId="6167ADD3" w14:textId="5B31BCC1" w:rsidR="00493A2C" w:rsidRPr="00FC009C" w:rsidRDefault="007664BE" w:rsidP="007664BE">
      <w:pPr>
        <w:pStyle w:val="Teksttreci0"/>
        <w:numPr>
          <w:ilvl w:val="0"/>
          <w:numId w:val="2"/>
        </w:numPr>
        <w:shd w:val="clear" w:color="auto" w:fill="auto"/>
        <w:tabs>
          <w:tab w:val="left" w:pos="1453"/>
        </w:tabs>
        <w:spacing w:before="120" w:line="360" w:lineRule="auto"/>
        <w:ind w:left="1418" w:hanging="567"/>
        <w:rPr>
          <w:lang w:val="en-GB"/>
        </w:rPr>
      </w:pPr>
      <w:r w:rsidRPr="00FC009C">
        <w:rPr>
          <w:lang w:val="en-GB"/>
        </w:rPr>
        <w:t>paper of the year: PLN 3,500.</w:t>
      </w:r>
    </w:p>
    <w:p w14:paraId="61846259" w14:textId="10F74CC5" w:rsidR="00493A2C" w:rsidRPr="00FC009C" w:rsidRDefault="007664BE" w:rsidP="007664BE">
      <w:pPr>
        <w:pStyle w:val="Teksttreci0"/>
        <w:numPr>
          <w:ilvl w:val="0"/>
          <w:numId w:val="1"/>
        </w:numPr>
        <w:shd w:val="clear" w:color="auto" w:fill="auto"/>
        <w:tabs>
          <w:tab w:val="left" w:pos="814"/>
        </w:tabs>
        <w:spacing w:before="120" w:line="360" w:lineRule="auto"/>
        <w:ind w:left="360" w:hanging="360"/>
        <w:rPr>
          <w:lang w:val="en-GB"/>
        </w:rPr>
      </w:pPr>
      <w:r w:rsidRPr="00FC009C">
        <w:rPr>
          <w:lang w:val="en-GB"/>
        </w:rPr>
        <w:t>The Contest Jury reserves the right to resign from the procedure of awarding the annual prize due to the non-fulfilment of minimal requirements worthy of awarding by the submitted papers.</w:t>
      </w:r>
    </w:p>
    <w:sectPr w:rsidR="00493A2C" w:rsidRPr="00FC009C" w:rsidSect="009D4181">
      <w:headerReference w:type="even" r:id="rId7"/>
      <w:headerReference w:type="default" r:id="rId8"/>
      <w:footerReference w:type="even" r:id="rId9"/>
      <w:footerReference w:type="default" r:id="rId10"/>
      <w:headerReference w:type="first" r:id="rId11"/>
      <w:footerReference w:type="first" r:id="rId12"/>
      <w:pgSz w:w="11909" w:h="16840"/>
      <w:pgMar w:top="1417" w:right="1417" w:bottom="1417" w:left="1417" w:header="968" w:footer="97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2024" w14:textId="77777777" w:rsidR="004644E2" w:rsidRDefault="004644E2">
      <w:r>
        <w:separator/>
      </w:r>
    </w:p>
  </w:endnote>
  <w:endnote w:type="continuationSeparator" w:id="0">
    <w:p w14:paraId="0DAA6894" w14:textId="77777777" w:rsidR="004644E2" w:rsidRDefault="004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2C81" w14:textId="77777777" w:rsidR="00141996" w:rsidRDefault="001419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42DD" w14:textId="6356C4BB" w:rsidR="00141996" w:rsidRDefault="00220C9B">
    <w:pPr>
      <w:pStyle w:val="Stopka"/>
    </w:pPr>
    <w:bookmarkStart w:id="0" w:name="_GoBack"/>
    <w:bookmarkEnd w:id="0"/>
    <w:r>
      <w:rPr>
        <w:noProof/>
      </w:rPr>
      <w:drawing>
        <wp:inline distT="0" distB="0" distL="0" distR="0" wp14:anchorId="23EACE5F" wp14:editId="4637BCE7">
          <wp:extent cx="5749290" cy="762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7620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F4A4" w14:textId="77777777" w:rsidR="00141996" w:rsidRDefault="001419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DD64" w14:textId="77777777" w:rsidR="004644E2" w:rsidRDefault="004644E2"/>
  </w:footnote>
  <w:footnote w:type="continuationSeparator" w:id="0">
    <w:p w14:paraId="30C892D3" w14:textId="77777777" w:rsidR="004644E2" w:rsidRDefault="00464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A34D" w14:textId="77777777" w:rsidR="00141996" w:rsidRDefault="001419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A58E" w14:textId="77777777" w:rsidR="00141996" w:rsidRDefault="001419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5CC3" w14:textId="77777777" w:rsidR="00141996" w:rsidRDefault="001419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9D2"/>
    <w:multiLevelType w:val="multilevel"/>
    <w:tmpl w:val="310035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271B6B"/>
    <w:multiLevelType w:val="multilevel"/>
    <w:tmpl w:val="0C96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2C"/>
    <w:rsid w:val="000532DE"/>
    <w:rsid w:val="00141996"/>
    <w:rsid w:val="001A426D"/>
    <w:rsid w:val="00220C9B"/>
    <w:rsid w:val="00305008"/>
    <w:rsid w:val="004644E2"/>
    <w:rsid w:val="00493A2C"/>
    <w:rsid w:val="00572116"/>
    <w:rsid w:val="007664BE"/>
    <w:rsid w:val="009D4181"/>
    <w:rsid w:val="00B82177"/>
    <w:rsid w:val="00D90645"/>
    <w:rsid w:val="00E04928"/>
    <w:rsid w:val="00FA1250"/>
    <w:rsid w:val="00FC0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paragraph" w:customStyle="1" w:styleId="Teksttreci0">
    <w:name w:val="Tekst treści"/>
    <w:basedOn w:val="Normalny"/>
    <w:link w:val="Teksttreci"/>
    <w:pPr>
      <w:shd w:val="clear" w:color="auto" w:fill="FFFFFF"/>
      <w:spacing w:line="276" w:lineRule="auto"/>
      <w:jc w:val="both"/>
    </w:pPr>
    <w:rPr>
      <w:rFonts w:ascii="Times New Roman" w:eastAsia="Times New Roman" w:hAnsi="Times New Roman" w:cs="Times New Roman"/>
    </w:rPr>
  </w:style>
  <w:style w:type="paragraph" w:styleId="Nagwek">
    <w:name w:val="header"/>
    <w:basedOn w:val="Normalny"/>
    <w:link w:val="NagwekZnak"/>
    <w:uiPriority w:val="99"/>
    <w:unhideWhenUsed/>
    <w:rsid w:val="00141996"/>
    <w:pPr>
      <w:tabs>
        <w:tab w:val="center" w:pos="4536"/>
        <w:tab w:val="right" w:pos="9072"/>
      </w:tabs>
    </w:pPr>
  </w:style>
  <w:style w:type="character" w:customStyle="1" w:styleId="NagwekZnak">
    <w:name w:val="Nagłówek Znak"/>
    <w:basedOn w:val="Domylnaczcionkaakapitu"/>
    <w:link w:val="Nagwek"/>
    <w:uiPriority w:val="99"/>
    <w:rsid w:val="00141996"/>
    <w:rPr>
      <w:color w:val="000000"/>
    </w:rPr>
  </w:style>
  <w:style w:type="paragraph" w:styleId="Stopka">
    <w:name w:val="footer"/>
    <w:basedOn w:val="Normalny"/>
    <w:link w:val="StopkaZnak"/>
    <w:uiPriority w:val="99"/>
    <w:unhideWhenUsed/>
    <w:rsid w:val="00141996"/>
    <w:pPr>
      <w:tabs>
        <w:tab w:val="center" w:pos="4536"/>
        <w:tab w:val="right" w:pos="9072"/>
      </w:tabs>
    </w:pPr>
  </w:style>
  <w:style w:type="character" w:customStyle="1" w:styleId="StopkaZnak">
    <w:name w:val="Stopka Znak"/>
    <w:basedOn w:val="Domylnaczcionkaakapitu"/>
    <w:link w:val="Stopka"/>
    <w:uiPriority w:val="99"/>
    <w:rsid w:val="001419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4343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2020-04-09T08:47:00Z</dcterms:created>
  <dcterms:modified xsi:type="dcterms:W3CDTF">2020-04-09T08:47:00Z</dcterms:modified>
</cp:coreProperties>
</file>